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="0" w:beforeLines="0" w:after="0" w:afterLines="0" w:line="56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u w:val="none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u w:val="none"/>
          <w:lang w:val="en-US" w:eastAsia="zh-CN"/>
        </w:rPr>
        <w:t>银川市人民防空办公室行政执法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="0" w:beforeLines="0" w:after="0" w:afterLines="0" w:line="56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u w:val="none"/>
          <w:lang w:val="en-US" w:eastAsia="zh-CN"/>
        </w:rPr>
        <w:t>投诉举报受理制度（修订）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u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u w:val="none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  <w:u w:val="none"/>
          <w:shd w:val="clear" w:color="auto" w:fill="FFFFFF"/>
          <w:lang w:val="en-US" w:eastAsia="zh-CN"/>
        </w:rPr>
        <w:t>第一条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为规范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市人防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系统行政执法投诉举报受理工作，强化对我市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人防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行政执法行为的监督，根据《银川市行政执法投诉举报受理规定》（市政府令2号），结合本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办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实际，制定本制度.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u w:val="none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  <w:u w:val="none"/>
          <w:shd w:val="clear" w:color="auto" w:fill="FFFFFF"/>
          <w:lang w:val="en-US" w:eastAsia="zh-CN"/>
        </w:rPr>
        <w:t>第二条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任何公民、法人或者社会组织（简称投诉举报人）发现银川市人民防空办公室或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办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属执法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单位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及其工作人员在行政执法中有下列行为之一的，均可以通过来信、来电、来访等形式依法向本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办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投诉举报：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u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（一）超越法定职权实施行政执法行为的；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u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（二）行政执法行为违反法定程序的；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u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（三）违法事实认定不准确，处理决定显失公平的；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u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（四）违法实施行政强制措施的；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u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（五）行政执法人员在执法过程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中存在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“吃拿卡要”或态度蛮横、不文明执法的；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u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（六）行政执法行为存在不作为、慢作为的。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u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投诉举报人对上述情形已申请行政复议、提请行政诉讼的和向纪检、监察机关投诉举报的并且已经受理的，不再依照本制度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受理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投诉举报。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u w:val="none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  <w:u w:val="none"/>
          <w:shd w:val="clear" w:color="auto" w:fill="FFFFFF"/>
          <w:lang w:val="en-US" w:eastAsia="zh-CN"/>
        </w:rPr>
        <w:t>第三条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投诉举报人进行投诉举报内容应符合下列条件：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u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（一）有明确的投诉举报对象；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u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（二）有具体的投诉请求和事实依据；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u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（三）属于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本制度第二条规定的受理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范围；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u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（四）由本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办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有关行政执法人员做出的行政行为。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trike w:val="0"/>
          <w:dstrike w:val="0"/>
          <w:color w:val="auto"/>
          <w:sz w:val="32"/>
          <w:szCs w:val="32"/>
          <w:u w:val="none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  <w:u w:val="none"/>
          <w:shd w:val="clear" w:color="auto" w:fill="FFFFFF"/>
          <w:lang w:val="en-US" w:eastAsia="zh-CN"/>
        </w:rPr>
        <w:t>第四条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 xml:space="preserve"> 办</w:t>
      </w:r>
      <w:r>
        <w:rPr>
          <w:rFonts w:hint="eastAsia" w:ascii="仿宋" w:hAnsi="仿宋" w:eastAsia="仿宋" w:cs="仿宋"/>
          <w:strike w:val="0"/>
          <w:dstrike w:val="0"/>
          <w:color w:val="auto"/>
          <w:sz w:val="32"/>
          <w:szCs w:val="32"/>
          <w:u w:val="none"/>
        </w:rPr>
        <w:t>综合</w:t>
      </w:r>
      <w:r>
        <w:rPr>
          <w:rFonts w:hint="eastAsia" w:ascii="仿宋" w:hAnsi="仿宋" w:eastAsia="仿宋" w:cs="仿宋"/>
          <w:strike w:val="0"/>
          <w:dstrike w:val="0"/>
          <w:color w:val="auto"/>
          <w:sz w:val="32"/>
          <w:szCs w:val="32"/>
          <w:u w:val="none"/>
          <w:lang w:val="en-US" w:eastAsia="zh-CN"/>
        </w:rPr>
        <w:t>科</w:t>
      </w:r>
      <w:r>
        <w:rPr>
          <w:rFonts w:hint="eastAsia" w:ascii="仿宋" w:hAnsi="仿宋" w:eastAsia="仿宋" w:cs="仿宋"/>
          <w:strike w:val="0"/>
          <w:dstrike w:val="0"/>
          <w:color w:val="auto"/>
          <w:sz w:val="32"/>
          <w:szCs w:val="32"/>
          <w:u w:val="none"/>
          <w:vertAlign w:val="baseline"/>
          <w:lang w:val="en-US" w:eastAsia="zh-CN"/>
        </w:rPr>
        <w:t>统筹安排</w:t>
      </w:r>
      <w:r>
        <w:rPr>
          <w:rFonts w:hint="eastAsia" w:ascii="仿宋" w:hAnsi="仿宋" w:eastAsia="仿宋" w:cs="仿宋"/>
          <w:strike w:val="0"/>
          <w:dstrike w:val="0"/>
          <w:color w:val="auto"/>
          <w:sz w:val="32"/>
          <w:szCs w:val="32"/>
          <w:u w:val="none"/>
          <w:vertAlign w:val="baseline"/>
        </w:rPr>
        <w:t>行政执法投诉举报的</w:t>
      </w:r>
      <w:r>
        <w:rPr>
          <w:rFonts w:hint="eastAsia" w:ascii="仿宋" w:hAnsi="仿宋" w:eastAsia="仿宋" w:cs="仿宋"/>
          <w:strike w:val="0"/>
          <w:dstrike w:val="0"/>
          <w:color w:val="auto"/>
          <w:sz w:val="32"/>
          <w:szCs w:val="32"/>
          <w:u w:val="none"/>
          <w:vertAlign w:val="baseline"/>
          <w:lang w:val="en-US" w:eastAsia="zh-CN"/>
        </w:rPr>
        <w:t>受理</w:t>
      </w:r>
      <w:r>
        <w:rPr>
          <w:rFonts w:hint="eastAsia" w:ascii="仿宋" w:hAnsi="仿宋" w:eastAsia="仿宋" w:cs="仿宋"/>
          <w:strike w:val="0"/>
          <w:dstrike w:val="0"/>
          <w:color w:val="auto"/>
          <w:sz w:val="32"/>
          <w:szCs w:val="32"/>
          <w:u w:val="none"/>
          <w:vertAlign w:val="baseline"/>
        </w:rPr>
        <w:t>工作，并向社会公开受理电话</w:t>
      </w:r>
      <w:r>
        <w:rPr>
          <w:rFonts w:hint="eastAsia" w:ascii="仿宋" w:hAnsi="仿宋" w:eastAsia="仿宋" w:cs="仿宋"/>
          <w:strike w:val="0"/>
          <w:dstrike w:val="0"/>
          <w:color w:val="auto"/>
          <w:sz w:val="32"/>
          <w:szCs w:val="32"/>
          <w:u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u w:val="none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  <w:u w:val="none"/>
          <w:shd w:val="clear" w:color="auto" w:fill="FFFFFF"/>
          <w:lang w:val="en-US" w:eastAsia="zh-CN"/>
        </w:rPr>
        <w:t>第五条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行政执法投诉举报受理程序：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u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（一）受理登记：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办工程科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负责行政执法投诉举报的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登记工作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。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办工程科接到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投诉举报后，应当填写银川市人民防空办公室行政执法投诉举报受理单。受理单应当记录投诉举报人的姓名、联系方式、投诉举报的内容等基本情况。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（二）转办：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办工程科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受理登记后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转由办综合科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，根据投诉人投诉举报内容，转相关科室办理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u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（三）审核调查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none"/>
        </w:rPr>
        <w:t>：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none"/>
          <w:lang w:val="en-US" w:eastAsia="zh-CN"/>
        </w:rPr>
        <w:t>相关科室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none"/>
        </w:rPr>
        <w:t>接到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行政执法投诉转办单后，应当组织不少于两名工作人员进行调查，并有权向有关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人员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查阅、收集、摘抄、复印、调取案卷及有关材料，了解行政执法情况，并提出调查处理建议；调查处理建议应提交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办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专题会议或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党组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会议集体研究决定。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u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（四）处理：经核查确认行政执法行为存在违法或不当的，应当责令执法部门和执法人员自行纠正，并根据情节轻重及具体情况确定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过错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责任人并依据相关规定追究责任；构成犯罪的，移交司法机关依法追究刑事责任。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（五）反馈：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相关科室应当填写调查处理情况答复单，报办综合科审核后，书面回复投诉举报人。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u w:val="none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  <w:u w:val="none"/>
          <w:shd w:val="clear" w:color="auto" w:fill="FFFFFF"/>
          <w:lang w:val="en-US" w:eastAsia="zh-CN"/>
        </w:rPr>
        <w:t>第六条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投诉举报处理答复单中应当载明投诉举报的基本情况、调查过程，认定执法行为违法或不当的，应当将纠正情况一并载明；认定执法行为合法适当的，应当说明调查认定的事实、理由及相关法律依据。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u w:val="none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  <w:u w:val="none"/>
          <w:shd w:val="clear" w:color="auto" w:fill="FFFFFF"/>
          <w:lang w:val="en-US" w:eastAsia="zh-CN"/>
        </w:rPr>
        <w:t>第七条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 xml:space="preserve"> 受理行政执法投诉举报后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应当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在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30个工作日内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审查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终结，作出处理决定，并将处理结果告知投诉举报人。情况复杂的，经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办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领导批准，可以适当延长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调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查期限，但延长期限不得超过20个工作日。延长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调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查期限的要及时告知投诉举报人，并在处理决定中说明延长期限的理由。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u w:val="none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  <w:u w:val="none"/>
          <w:shd w:val="clear" w:color="auto" w:fill="FFFFFF"/>
          <w:lang w:val="en-US" w:eastAsia="zh-CN"/>
        </w:rPr>
        <w:t>第八条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行政执法投诉举报办理终结后，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办综合科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应将投诉材料、办理结果等资料归档。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u w:val="none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  <w:u w:val="none"/>
          <w:shd w:val="clear" w:color="auto" w:fill="FFFFFF"/>
          <w:lang w:val="en-US" w:eastAsia="zh-CN"/>
        </w:rPr>
        <w:t xml:space="preserve">第九条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投诉举报件的承办人员应当严守纪律，严禁泄露投诉举报人的姓名、单位、住址等情况。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color w:val="auto"/>
          <w:u w:val="none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  <w:u w:val="none"/>
          <w:shd w:val="clear" w:color="auto" w:fill="FFFFFF"/>
          <w:lang w:val="en-US" w:eastAsia="zh-CN"/>
        </w:rPr>
        <w:t>第十条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本制度自印发之日起施行。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u w:val="none"/>
        </w:rPr>
      </w:pPr>
    </w:p>
    <w:p/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474" w:bottom="1984" w:left="1587" w:header="851" w:footer="992" w:gutter="0"/>
      <w:pgNumType w:fmt="numberInDash"/>
      <w:cols w:space="72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4980305</wp:posOffset>
              </wp:positionH>
              <wp:positionV relativeFrom="paragraph">
                <wp:posOffset>-269875</wp:posOffset>
              </wp:positionV>
              <wp:extent cx="1283970" cy="58166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83970" cy="5816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92.15pt;margin-top:-21.25pt;height:45.8pt;width:101.1pt;mso-position-horizontal-relative:margin;z-index:251659264;mso-width-relative:page;mso-height-relative:page;" filled="f" stroked="f" coordsize="21600,21600" o:gfxdata="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vY6kZtoAAAAKAQAADwAAAAAAAAABACAAAAAiAAAAZHJzL2Rvd25yZXYueG1sUEsB&#10;AhQAFAAAAAgAh07iQLQ+jtK6AQAAcgMAAA4AAAAAAAAAAQAgAAAAKQEAAGRycy9lMm9Eb2MueG1s&#10;UEsFBgAAAAAGAAYAWQEAAFUFAAAAAA==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>
                <w:txbxContent>
                  <w:p>
                    <w:pPr>
                      <w:snapToGrid w:val="0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161925</wp:posOffset>
              </wp:positionH>
              <wp:positionV relativeFrom="paragraph">
                <wp:posOffset>-269875</wp:posOffset>
              </wp:positionV>
              <wp:extent cx="1021715" cy="41021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21715" cy="4102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t>- 2 -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2.75pt;margin-top:-21.25pt;height:32.3pt;width:80.45pt;mso-position-horizontal-relative:margin;z-index:251660288;mso-width-relative:page;mso-height-relative:page;" filled="f" stroked="f" coordsize="21600,21600" o:gfxdata="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ATAXUz2AAAAAkBAAAPAAAAAAAAAAEAIAAAACIAAABkcnMvZG93bnJldi54bWxQSwECFAAU&#10;AAAACACHTuJAWimCZ7gBAAByAwAADgAAAAAAAAABACAAAAAnAQAAZHJzL2Uyb0RvYy54bWxQSwUG&#10;AAAAAAYABgBZAQAAUQUAAAAA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>
                <w:txbxContent>
                  <w:p>
                    <w:pPr>
                      <w:snapToGrid w:val="0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t>- 2 -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3MjA2ZWY3M2Y5NWM1OTViY2FkODllZWUwMzA1MDQifQ=="/>
  </w:docVars>
  <w:rsids>
    <w:rsidRoot w:val="541F0648"/>
    <w:rsid w:val="541F0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2023-03-22T06:13:00Z</dcterms:created>
  <dc:creator>茉莉</dc:creator>
  <cp:lastModifiedBy>茉莉</cp:lastModifiedBy>
  <dcterms:modified xsi:type="dcterms:W3CDTF">2023-03-22T06:14:21Z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151952910613473D8762A6BE35B30EC7</vt:lpwstr>
  </property>
</Properties>
</file>