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4"/>
          <w:szCs w:val="44"/>
          <w:lang w:val="en-US" w:eastAsia="zh-CN"/>
        </w:rPr>
      </w:pPr>
    </w:p>
    <w:p>
      <w:pPr>
        <w:jc w:val="both"/>
        <w:rPr>
          <w:rFonts w:hint="eastAsia" w:ascii="宋体" w:hAnsi="宋体" w:eastAsia="宋体" w:cs="宋体"/>
          <w:sz w:val="44"/>
          <w:szCs w:val="44"/>
          <w:lang w:val="en-US" w:eastAsia="zh-CN"/>
        </w:rPr>
      </w:pPr>
    </w:p>
    <w:p>
      <w:pPr>
        <w:spacing w:line="240" w:lineRule="auto"/>
        <w:jc w:val="center"/>
        <w:rPr>
          <w:rFonts w:hint="eastAsia" w:ascii="宋体" w:hAnsi="宋体" w:eastAsia="宋体" w:cs="宋体"/>
          <w:i w:val="0"/>
          <w:caps w:val="0"/>
          <w:color w:val="auto"/>
          <w:spacing w:val="0"/>
          <w:sz w:val="44"/>
          <w:szCs w:val="44"/>
          <w:shd w:val="clear" w:color="auto" w:fill="FFFFFF"/>
          <w:lang w:val="en-US" w:eastAsia="zh-CN"/>
        </w:rPr>
      </w:pPr>
      <w:r>
        <w:rPr>
          <w:rFonts w:hint="eastAsia" w:ascii="宋体" w:hAnsi="宋体" w:eastAsia="宋体" w:cs="宋体"/>
          <w:i w:val="0"/>
          <w:caps w:val="0"/>
          <w:color w:val="auto"/>
          <w:spacing w:val="0"/>
          <w:sz w:val="44"/>
          <w:szCs w:val="44"/>
          <w:shd w:val="clear" w:color="auto" w:fill="FFFFFF"/>
          <w:lang w:val="en-US" w:eastAsia="zh-CN"/>
        </w:rPr>
        <w:t>银川市实施《中华人民共和国</w:t>
      </w:r>
    </w:p>
    <w:p>
      <w:pPr>
        <w:spacing w:line="240" w:lineRule="auto"/>
        <w:jc w:val="center"/>
        <w:rPr>
          <w:rFonts w:hint="eastAsia" w:ascii="宋体" w:hAnsi="宋体" w:eastAsia="宋体" w:cs="宋体"/>
          <w:i w:val="0"/>
          <w:caps w:val="0"/>
          <w:color w:val="auto"/>
          <w:spacing w:val="0"/>
          <w:sz w:val="44"/>
          <w:szCs w:val="44"/>
          <w:shd w:val="clear" w:color="auto" w:fill="FFFFFF"/>
          <w:lang w:val="en-US" w:eastAsia="zh-CN"/>
        </w:rPr>
      </w:pPr>
      <w:r>
        <w:rPr>
          <w:rFonts w:hint="eastAsia" w:ascii="宋体" w:hAnsi="宋体" w:eastAsia="宋体" w:cs="宋体"/>
          <w:i w:val="0"/>
          <w:caps w:val="0"/>
          <w:color w:val="auto"/>
          <w:spacing w:val="0"/>
          <w:sz w:val="44"/>
          <w:szCs w:val="44"/>
          <w:shd w:val="clear" w:color="auto" w:fill="FFFFFF"/>
          <w:lang w:val="en-US" w:eastAsia="zh-CN"/>
        </w:rPr>
        <w:t>水土保持法》办法</w:t>
      </w:r>
    </w:p>
    <w:p>
      <w:pPr>
        <w:spacing w:line="240" w:lineRule="auto"/>
        <w:jc w:val="left"/>
        <w:rPr>
          <w:rFonts w:hint="eastAsia" w:ascii="楷体_GB2312" w:hAnsi="楷体_GB2312" w:eastAsia="楷体_GB2312" w:cs="楷体_GB2312"/>
          <w:i w:val="0"/>
          <w:caps w:val="0"/>
          <w:color w:val="auto"/>
          <w:spacing w:val="0"/>
          <w:sz w:val="32"/>
          <w:szCs w:val="32"/>
          <w:shd w:val="clear" w:color="auto" w:fill="FFFFFF"/>
          <w:lang w:val="en-US" w:eastAsia="zh-CN"/>
        </w:rPr>
      </w:pPr>
      <w:r>
        <w:rPr>
          <w:rFonts w:hint="eastAsia" w:ascii="宋体" w:hAnsi="宋体" w:eastAsia="宋体" w:cs="宋体"/>
          <w:i w:val="0"/>
          <w:caps w:val="0"/>
          <w:color w:val="auto"/>
          <w:spacing w:val="0"/>
          <w:sz w:val="44"/>
          <w:szCs w:val="44"/>
          <w:shd w:val="clear" w:color="auto" w:fill="FFFFFF"/>
          <w:lang w:val="en-US" w:eastAsia="zh-CN"/>
        </w:rPr>
        <w:t xml:space="preserve">   </w:t>
      </w:r>
      <w:r>
        <w:rPr>
          <w:rFonts w:hint="eastAsia" w:ascii="楷体_GB2312" w:hAnsi="楷体_GB2312" w:eastAsia="楷体_GB2312" w:cs="楷体_GB2312"/>
          <w:i w:val="0"/>
          <w:caps w:val="0"/>
          <w:color w:val="auto"/>
          <w:spacing w:val="0"/>
          <w:sz w:val="32"/>
          <w:szCs w:val="32"/>
          <w:shd w:val="clear" w:color="auto" w:fill="FFFFFF"/>
          <w:lang w:val="en-US" w:eastAsia="zh-CN"/>
        </w:rPr>
        <w:t>（1998年11月11日银川市人民政府令第105号公布　根据2010年12月14日银川市人民政府令第5号第1次修改　根据2020年3月13日银川市人民政府令第1号《银川市人民政府关于修改部分规章的决定》第2次修改　根据2023年5月8日银川市人民政府令第2号《银川市人民政府关于修改部分政府规章的决定》第3次修改  自公布之日起施行）</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p>
    <w:p>
      <w:pPr>
        <w:spacing w:line="240" w:lineRule="auto"/>
        <w:jc w:val="center"/>
        <w:rPr>
          <w:rFonts w:hint="eastAsia" w:ascii="黑体" w:hAnsi="黑体" w:eastAsia="黑体" w:cs="黑体"/>
          <w:i w:val="0"/>
          <w:caps w:val="0"/>
          <w:color w:val="auto"/>
          <w:spacing w:val="0"/>
          <w:sz w:val="32"/>
          <w:szCs w:val="32"/>
          <w:shd w:val="clear" w:color="auto" w:fill="FFFFFF"/>
          <w:lang w:val="en-US" w:eastAsia="zh-CN"/>
        </w:rPr>
      </w:pPr>
      <w:r>
        <w:rPr>
          <w:rFonts w:hint="eastAsia" w:ascii="黑体" w:hAnsi="黑体" w:eastAsia="黑体" w:cs="黑体"/>
          <w:i w:val="0"/>
          <w:caps w:val="0"/>
          <w:color w:val="auto"/>
          <w:spacing w:val="0"/>
          <w:sz w:val="32"/>
          <w:szCs w:val="32"/>
          <w:shd w:val="clear" w:color="auto" w:fill="FFFFFF"/>
          <w:lang w:val="en-US" w:eastAsia="zh-CN"/>
        </w:rPr>
        <w:t>目  录</w:t>
      </w:r>
    </w:p>
    <w:p>
      <w:pPr>
        <w:spacing w:line="240" w:lineRule="auto"/>
        <w:jc w:val="center"/>
        <w:rPr>
          <w:rFonts w:hint="eastAsia" w:ascii="黑体" w:hAnsi="黑体" w:eastAsia="黑体" w:cs="黑体"/>
          <w:i w:val="0"/>
          <w:caps w:val="0"/>
          <w:color w:val="auto"/>
          <w:spacing w:val="0"/>
          <w:sz w:val="32"/>
          <w:szCs w:val="32"/>
          <w:shd w:val="clear" w:color="auto" w:fill="FFFFFF"/>
          <w:lang w:val="en-US" w:eastAsia="zh-CN"/>
        </w:rPr>
      </w:pP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lang w:val="en-US" w:eastAsia="zh-CN"/>
        </w:rPr>
        <w:t>第一章　总则</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lang w:val="en-US" w:eastAsia="zh-CN"/>
        </w:rPr>
        <w:t>第二章　预防</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lang w:val="en-US" w:eastAsia="zh-CN"/>
        </w:rPr>
        <w:t>第三章　治理</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lang w:val="en-US" w:eastAsia="zh-CN"/>
        </w:rPr>
        <w:t>第四章　监督</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lang w:val="en-US" w:eastAsia="zh-CN"/>
        </w:rPr>
        <w:t>第五章　罚则</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i w:val="0"/>
          <w:caps w:val="0"/>
          <w:color w:val="auto"/>
          <w:spacing w:val="0"/>
          <w:sz w:val="32"/>
          <w:szCs w:val="32"/>
          <w:shd w:val="clear" w:color="auto" w:fill="FFFFFF"/>
          <w:lang w:val="en-US" w:eastAsia="zh-CN"/>
        </w:rPr>
        <w:t>第六章　附则</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p>
    <w:p>
      <w:pPr>
        <w:spacing w:line="240" w:lineRule="auto"/>
        <w:jc w:val="center"/>
        <w:rPr>
          <w:rFonts w:hint="eastAsia" w:ascii="黑体" w:hAnsi="黑体" w:eastAsia="黑体" w:cs="黑体"/>
          <w:i w:val="0"/>
          <w:caps w:val="0"/>
          <w:color w:val="auto"/>
          <w:spacing w:val="0"/>
          <w:sz w:val="32"/>
          <w:szCs w:val="32"/>
          <w:shd w:val="clear" w:color="auto" w:fill="FFFFFF"/>
          <w:lang w:val="en-US" w:eastAsia="zh-CN"/>
        </w:rPr>
      </w:pPr>
      <w:r>
        <w:rPr>
          <w:rFonts w:hint="eastAsia" w:ascii="黑体" w:hAnsi="黑体" w:eastAsia="黑体" w:cs="黑体"/>
          <w:i w:val="0"/>
          <w:caps w:val="0"/>
          <w:color w:val="auto"/>
          <w:spacing w:val="0"/>
          <w:sz w:val="32"/>
          <w:szCs w:val="32"/>
          <w:shd w:val="clear" w:color="auto" w:fill="FFFFFF"/>
          <w:lang w:val="en-US" w:eastAsia="zh-CN"/>
        </w:rPr>
        <w:t>第一章 总则</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 xml:space="preserve"> 第一条</w:t>
      </w:r>
      <w:r>
        <w:rPr>
          <w:rFonts w:hint="eastAsia" w:ascii="仿宋_GB2312" w:hAnsi="仿宋_GB2312" w:eastAsia="仿宋_GB2312" w:cs="仿宋_GB2312"/>
          <w:i w:val="0"/>
          <w:caps w:val="0"/>
          <w:color w:val="auto"/>
          <w:spacing w:val="0"/>
          <w:sz w:val="32"/>
          <w:szCs w:val="32"/>
          <w:shd w:val="clear" w:color="auto" w:fill="FFFFFF"/>
          <w:lang w:val="en-US" w:eastAsia="zh-CN"/>
        </w:rPr>
        <w:t>　为预防和治理水土流失，保护和合理利用水土资源，减轻水、旱、风沙灾害，改善生态环境，促进水土资源开发利用与经济建设协调发展。根据《中华人民共和国水土保持法》、《宁夏回族自治区实施〈中华人民共和国水土保持法〉办法》和有关法律、法规的规定，结合银川市实际，制定本办法。</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第二条</w:t>
      </w:r>
      <w:r>
        <w:rPr>
          <w:rFonts w:hint="eastAsia" w:ascii="仿宋_GB2312" w:hAnsi="仿宋_GB2312" w:eastAsia="仿宋_GB2312" w:cs="仿宋_GB2312"/>
          <w:i w:val="0"/>
          <w:caps w:val="0"/>
          <w:color w:val="auto"/>
          <w:spacing w:val="0"/>
          <w:sz w:val="32"/>
          <w:szCs w:val="32"/>
          <w:shd w:val="clear" w:color="auto" w:fill="FFFFFF"/>
          <w:lang w:val="en-US" w:eastAsia="zh-CN"/>
        </w:rPr>
        <w:t>　本办法中所称水土流失，是指因自然因素或者人为活动造成的水土资源的破坏和损失。</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本办法中所称水土保持，是指对水土流失所采取的预防和治理措施。</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第三条</w:t>
      </w:r>
      <w:r>
        <w:rPr>
          <w:rFonts w:hint="eastAsia" w:ascii="仿宋_GB2312" w:hAnsi="仿宋_GB2312" w:eastAsia="仿宋_GB2312" w:cs="仿宋_GB2312"/>
          <w:i w:val="0"/>
          <w:caps w:val="0"/>
          <w:color w:val="auto"/>
          <w:spacing w:val="0"/>
          <w:sz w:val="32"/>
          <w:szCs w:val="32"/>
          <w:shd w:val="clear" w:color="auto" w:fill="FFFFFF"/>
          <w:lang w:val="en-US" w:eastAsia="zh-CN"/>
        </w:rPr>
        <w:t>　凡在银川市行政区域内从事自然资源开发、生产建设及其他影响水土保持活动的单位和个人，必须遵守本办法。</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第四条</w:t>
      </w:r>
      <w:r>
        <w:rPr>
          <w:rFonts w:hint="eastAsia" w:ascii="仿宋_GB2312" w:hAnsi="仿宋_GB2312" w:eastAsia="仿宋_GB2312" w:cs="仿宋_GB2312"/>
          <w:i w:val="0"/>
          <w:caps w:val="0"/>
          <w:color w:val="auto"/>
          <w:spacing w:val="0"/>
          <w:sz w:val="32"/>
          <w:szCs w:val="32"/>
          <w:shd w:val="clear" w:color="auto" w:fill="FFFFFF"/>
          <w:lang w:val="en-US" w:eastAsia="zh-CN"/>
        </w:rPr>
        <w:t>　开展水土保持工作，</w:t>
      </w:r>
      <w:r>
        <w:rPr>
          <w:rFonts w:hint="eastAsia" w:ascii="仿宋_GB2312" w:hAnsi="仿宋_GB2312" w:eastAsia="仿宋_GB2312" w:cs="仿宋_GB2312"/>
          <w:color w:val="auto"/>
          <w:sz w:val="32"/>
          <w:szCs w:val="32"/>
          <w:lang w:val="en-US" w:eastAsia="zh-CN"/>
        </w:rPr>
        <w:t>必须贯彻执行预防为主、保护优先、全面规划、综合防治、因地制宜、突出重点、科学管理、注重效益的方针</w:t>
      </w:r>
      <w:r>
        <w:rPr>
          <w:rFonts w:hint="eastAsia" w:ascii="仿宋_GB2312" w:hAnsi="仿宋_GB2312" w:eastAsia="仿宋_GB2312" w:cs="仿宋_GB2312"/>
          <w:i w:val="0"/>
          <w:caps w:val="0"/>
          <w:color w:val="auto"/>
          <w:spacing w:val="0"/>
          <w:sz w:val="32"/>
          <w:szCs w:val="32"/>
          <w:shd w:val="clear" w:color="auto" w:fill="FFFFFF"/>
          <w:lang w:val="en-US" w:eastAsia="zh-CN"/>
        </w:rPr>
        <w:t>。遵循谁开发建设谁保护，谁造成水土流失谁负责治理和谁投资进行综合治理新开发的土地由谁使用、谁受益的原则。</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第五条</w:t>
      </w:r>
      <w:r>
        <w:rPr>
          <w:rFonts w:hint="eastAsia" w:ascii="仿宋_GB2312" w:hAnsi="仿宋_GB2312" w:eastAsia="仿宋_GB2312" w:cs="仿宋_GB2312"/>
          <w:i w:val="0"/>
          <w:caps w:val="0"/>
          <w:color w:val="auto"/>
          <w:spacing w:val="0"/>
          <w:sz w:val="32"/>
          <w:szCs w:val="32"/>
          <w:shd w:val="clear" w:color="auto" w:fill="FFFFFF"/>
          <w:lang w:val="en-US" w:eastAsia="zh-CN"/>
        </w:rPr>
        <w:t>　任何单位和个人都有保护水土资源、防治水土流失的义务，对下列行为有权向市、县(区)人民政府水行政主管部门进行检举：</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(一)毁林或者毁坏贺兰山沿山天然荒漠草场进行开荒，毁坏原始地貌、植被的；</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(二)开垦贺兰山沿山地区15度以上陡坡地的；</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(三)向黄河、行洪沟道、蓄(滞)洪区、输(引)水渠、排水沟、湖泊和专门存放地以外的沟渠倾倒废弃砂、石、土或者尾矿、废渣、垃圾的；</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(四)占用或者损毁水土保持设施的；</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(五)破坏水土资源、造成水土流失的其他行为。</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第六条</w:t>
      </w:r>
      <w:r>
        <w:rPr>
          <w:rFonts w:hint="eastAsia" w:ascii="仿宋_GB2312" w:hAnsi="仿宋_GB2312" w:eastAsia="仿宋_GB2312" w:cs="仿宋_GB2312"/>
          <w:i w:val="0"/>
          <w:caps w:val="0"/>
          <w:color w:val="auto"/>
          <w:spacing w:val="0"/>
          <w:sz w:val="32"/>
          <w:szCs w:val="32"/>
          <w:shd w:val="clear" w:color="auto" w:fill="FFFFFF"/>
          <w:lang w:val="en-US" w:eastAsia="zh-CN"/>
        </w:rPr>
        <w:t>　银川市人民政府水行政主管部门主管本行政区域内的水土保持工作，各县(区)人民政府水行政主管部门主管本辖区内的水土保持工作。</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第七条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各级人民政府应当把批准的水土保持规划及实施方案中确定的任务，纳入国民经济和社会发展计划，依法多层次、多渠道筹集资金，用于水土流失的预防和治理。</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黑体" w:hAnsi="黑体" w:eastAsia="黑体" w:cs="黑体"/>
          <w:i w:val="0"/>
          <w:caps w:val="0"/>
          <w:color w:val="auto"/>
          <w:spacing w:val="0"/>
          <w:sz w:val="32"/>
          <w:szCs w:val="32"/>
          <w:shd w:val="clear" w:color="auto" w:fill="FFFFFF"/>
          <w:lang w:val="en-US" w:eastAsia="zh-CN"/>
        </w:rPr>
        <w:t>第八条</w:t>
      </w:r>
      <w:r>
        <w:rPr>
          <w:rFonts w:hint="eastAsia" w:ascii="仿宋_GB2312" w:hAnsi="仿宋_GB2312" w:eastAsia="仿宋_GB2312" w:cs="仿宋_GB2312"/>
          <w:i w:val="0"/>
          <w:caps w:val="0"/>
          <w:color w:val="auto"/>
          <w:spacing w:val="0"/>
          <w:sz w:val="32"/>
          <w:szCs w:val="32"/>
          <w:shd w:val="clear" w:color="auto" w:fill="FFFFFF"/>
          <w:lang w:val="en-US" w:eastAsia="zh-CN"/>
        </w:rPr>
        <w:t>　各级人民政府水行政主管部门应当加强水土保持的宣传教育培训工作，积极采用水土保持的先进技术，奖励水土保持工作成绩显著的单位和个人。</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p>
    <w:p>
      <w:pPr>
        <w:spacing w:line="240" w:lineRule="auto"/>
        <w:jc w:val="center"/>
        <w:rPr>
          <w:rFonts w:hint="eastAsia" w:ascii="黑体" w:hAnsi="黑体" w:eastAsia="黑体" w:cs="黑体"/>
          <w:i w:val="0"/>
          <w:caps w:val="0"/>
          <w:color w:val="auto"/>
          <w:spacing w:val="0"/>
          <w:sz w:val="32"/>
          <w:szCs w:val="32"/>
          <w:shd w:val="clear" w:color="auto" w:fill="FFFFFF"/>
          <w:lang w:val="en-US" w:eastAsia="zh-CN"/>
        </w:rPr>
      </w:pPr>
      <w:r>
        <w:rPr>
          <w:rFonts w:hint="eastAsia" w:ascii="黑体" w:hAnsi="黑体" w:eastAsia="黑体" w:cs="黑体"/>
          <w:i w:val="0"/>
          <w:caps w:val="0"/>
          <w:color w:val="auto"/>
          <w:spacing w:val="0"/>
          <w:sz w:val="32"/>
          <w:szCs w:val="32"/>
          <w:shd w:val="clear" w:color="auto" w:fill="FFFFFF"/>
          <w:lang w:val="en-US" w:eastAsia="zh-CN"/>
        </w:rPr>
        <w:t>第二章 预防</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第九条</w:t>
      </w:r>
      <w:r>
        <w:rPr>
          <w:rFonts w:hint="eastAsia" w:ascii="仿宋_GB2312" w:hAnsi="仿宋_GB2312" w:eastAsia="仿宋_GB2312" w:cs="仿宋_GB2312"/>
          <w:i w:val="0"/>
          <w:caps w:val="0"/>
          <w:color w:val="auto"/>
          <w:spacing w:val="0"/>
          <w:sz w:val="32"/>
          <w:szCs w:val="32"/>
          <w:shd w:val="clear" w:color="auto" w:fill="FFFFFF"/>
          <w:lang w:val="en-US" w:eastAsia="zh-CN"/>
        </w:rPr>
        <w:t>　各级人民政府应当组织全民植树、种草，有计划地封山封沙、围栏封育，保护和扩大植被面积。</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第十条</w:t>
      </w:r>
      <w:r>
        <w:rPr>
          <w:rFonts w:hint="eastAsia" w:ascii="仿宋_GB2312" w:hAnsi="仿宋_GB2312" w:eastAsia="仿宋_GB2312" w:cs="仿宋_GB2312"/>
          <w:i w:val="0"/>
          <w:caps w:val="0"/>
          <w:color w:val="auto"/>
          <w:spacing w:val="0"/>
          <w:sz w:val="32"/>
          <w:szCs w:val="32"/>
          <w:shd w:val="clear" w:color="auto" w:fill="FFFFFF"/>
          <w:lang w:val="en-US" w:eastAsia="zh-CN"/>
        </w:rPr>
        <w:t>　禁止毁林、毁草开垦和采集发菜。禁止在水土流失重点预防区和重点治理区铲草皮、挖树兜或者滥挖虫草、甘草、麻黄等。</w:t>
      </w:r>
    </w:p>
    <w:p>
      <w:pPr>
        <w:spacing w:line="240" w:lineRule="auto"/>
        <w:ind w:firstLine="640"/>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禁止在崩塌、滑坡危险区和泥石流易发区从事取土、挖砂、采石等可能造成水土流失的活动。</w:t>
      </w:r>
    </w:p>
    <w:p>
      <w:pPr>
        <w:spacing w:line="240" w:lineRule="auto"/>
        <w:ind w:firstLine="640"/>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黑体" w:hAnsi="黑体" w:eastAsia="黑体" w:cs="黑体"/>
          <w:i w:val="0"/>
          <w:caps w:val="0"/>
          <w:color w:val="auto"/>
          <w:spacing w:val="0"/>
          <w:sz w:val="32"/>
          <w:szCs w:val="32"/>
          <w:shd w:val="clear" w:color="auto" w:fill="FFFFFF"/>
          <w:lang w:val="en-US" w:eastAsia="zh-CN"/>
        </w:rPr>
        <w:t>第十一条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仿宋_GB2312" w:hAnsi="仿宋_GB2312" w:eastAsia="仿宋_GB2312" w:cs="仿宋_GB2312"/>
          <w:color w:val="auto"/>
          <w:sz w:val="32"/>
          <w:szCs w:val="32"/>
          <w:lang w:val="en-US" w:eastAsia="zh-CN"/>
        </w:rPr>
        <w:t>依法应当编制水土保持方案的生产建设项目，生产建设单位未编制水土保持方案或者水土保持方案未经审批部门批准的，生产建设项目不得开工建设</w:t>
      </w:r>
      <w:r>
        <w:rPr>
          <w:rFonts w:hint="eastAsia" w:ascii="仿宋_GB2312" w:hAnsi="仿宋_GB2312" w:eastAsia="仿宋_GB2312" w:cs="仿宋_GB2312"/>
          <w:i w:val="0"/>
          <w:caps w:val="0"/>
          <w:color w:val="auto"/>
          <w:spacing w:val="0"/>
          <w:sz w:val="32"/>
          <w:szCs w:val="32"/>
          <w:shd w:val="clear" w:color="auto" w:fill="FFFFFF"/>
          <w:lang w:val="en-US" w:eastAsia="zh-CN"/>
        </w:rPr>
        <w:t>。</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第十二条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建设项目中的水土保持设施的建设经费，必须列入工程总概算。</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第十三条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建设项目中的水土保持设施必须与主体工程同时设计，同时施工，同时投入使用。</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仿宋_GB2312" w:hAnsi="仿宋_GB2312" w:eastAsia="仿宋_GB2312" w:cs="仿宋_GB2312"/>
          <w:color w:val="auto"/>
          <w:sz w:val="32"/>
          <w:szCs w:val="32"/>
          <w:lang w:val="en-US" w:eastAsia="zh-CN"/>
        </w:rPr>
        <w:t>建设工程竣工验收时，应当同时组织对项目水土保持设施进行自主验收，并向水行政主管部门报备取得回执。水土保持设施验收不合格的，建设工程不得投产使用</w:t>
      </w:r>
      <w:r>
        <w:rPr>
          <w:rFonts w:hint="eastAsia" w:ascii="仿宋_GB2312" w:hAnsi="仿宋_GB2312" w:eastAsia="仿宋_GB2312" w:cs="仿宋_GB2312"/>
          <w:i w:val="0"/>
          <w:caps w:val="0"/>
          <w:color w:val="auto"/>
          <w:spacing w:val="0"/>
          <w:sz w:val="32"/>
          <w:szCs w:val="32"/>
          <w:shd w:val="clear" w:color="auto" w:fill="FFFFFF"/>
          <w:lang w:val="en-US" w:eastAsia="zh-CN"/>
        </w:rPr>
        <w:t>。</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第十四条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禁止向河流、行洪沟道、蓄(滞)洪区、湖泊、水库、渠道和专门存放地以外的沟道倾倒固体废弃物。</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在生产建设、资源开发和其他活动中排弃固体废弃物，应当运到水土保持方案中确定的专门存放地堆放。工程竣工后，取土场、开挖面和废弃的砂、石、土存放地的裸露土地，应当采取整治措施，恢复表土层和植被，防止水土流失。</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p>
    <w:p>
      <w:pPr>
        <w:spacing w:line="240" w:lineRule="auto"/>
        <w:jc w:val="center"/>
        <w:rPr>
          <w:rFonts w:hint="eastAsia" w:ascii="黑体" w:hAnsi="黑体" w:eastAsia="黑体" w:cs="黑体"/>
          <w:i w:val="0"/>
          <w:caps w:val="0"/>
          <w:color w:val="auto"/>
          <w:spacing w:val="0"/>
          <w:sz w:val="32"/>
          <w:szCs w:val="32"/>
          <w:shd w:val="clear" w:color="auto" w:fill="FFFFFF"/>
          <w:lang w:val="en-US" w:eastAsia="zh-CN"/>
        </w:rPr>
      </w:pPr>
      <w:r>
        <w:rPr>
          <w:rFonts w:hint="eastAsia" w:ascii="黑体" w:hAnsi="黑体" w:eastAsia="黑体" w:cs="黑体"/>
          <w:i w:val="0"/>
          <w:caps w:val="0"/>
          <w:color w:val="auto"/>
          <w:spacing w:val="0"/>
          <w:sz w:val="32"/>
          <w:szCs w:val="32"/>
          <w:shd w:val="clear" w:color="auto" w:fill="FFFFFF"/>
          <w:lang w:val="en-US" w:eastAsia="zh-CN"/>
        </w:rPr>
        <w:t>第三章 治理</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第十五条</w:t>
      </w: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仿宋_GB2312" w:hAnsi="仿宋_GB2312" w:eastAsia="仿宋_GB2312" w:cs="仿宋_GB2312"/>
          <w:color w:val="auto"/>
          <w:sz w:val="32"/>
          <w:szCs w:val="32"/>
          <w:lang w:val="en-US" w:eastAsia="zh-CN"/>
        </w:rPr>
        <w:t>治理水土流失，应当以小流域为单元，进行全面规划，综合治理。在水力侵蚀为主的地区，以小流域为单元，采取工程措施、植物措施和保护性耕作等措施，进行水土流失综合治理。在风力侵蚀为主的地区，以小面积治理开发促进大面积保护，采取禁牧封育、设置人工沙障、植树种草、退耕还林还草、免耕等措施，建设防风固沙防护体系</w:t>
      </w:r>
      <w:r>
        <w:rPr>
          <w:rFonts w:hint="eastAsia" w:ascii="仿宋_GB2312" w:hAnsi="仿宋_GB2312" w:eastAsia="仿宋_GB2312" w:cs="仿宋_GB2312"/>
          <w:i w:val="0"/>
          <w:caps w:val="0"/>
          <w:color w:val="auto"/>
          <w:spacing w:val="0"/>
          <w:sz w:val="32"/>
          <w:szCs w:val="32"/>
          <w:shd w:val="clear" w:color="auto" w:fill="FFFFFF"/>
          <w:lang w:val="en-US" w:eastAsia="zh-CN"/>
        </w:rPr>
        <w:t>。</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第十六条</w:t>
      </w:r>
      <w:r>
        <w:rPr>
          <w:rFonts w:hint="eastAsia" w:ascii="仿宋_GB2312" w:hAnsi="仿宋_GB2312" w:eastAsia="仿宋_GB2312" w:cs="仿宋_GB2312"/>
          <w:i w:val="0"/>
          <w:caps w:val="0"/>
          <w:color w:val="auto"/>
          <w:spacing w:val="0"/>
          <w:sz w:val="32"/>
          <w:szCs w:val="32"/>
          <w:shd w:val="clear" w:color="auto" w:fill="FFFFFF"/>
          <w:lang w:val="en-US" w:eastAsia="zh-CN"/>
        </w:rPr>
        <w:t> 各级人民政府可以将干旱草原区、风沙区河滩区内的“四荒”地以承包、租赁、股份合作、拍卖“四荒”地使用权等方式进行综合开发和治理。</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第十七条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单位和个人在自然资源开发和生产建设过程中必须采取水土保持措施，对造成的水土流失负责治理。</w:t>
      </w:r>
      <w:bookmarkStart w:id="0" w:name="_GoBack"/>
      <w:bookmarkEnd w:id="0"/>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p>
    <w:p>
      <w:pPr>
        <w:spacing w:line="240" w:lineRule="auto"/>
        <w:jc w:val="center"/>
        <w:rPr>
          <w:rFonts w:hint="eastAsia" w:ascii="黑体" w:hAnsi="黑体" w:eastAsia="黑体" w:cs="黑体"/>
          <w:i w:val="0"/>
          <w:caps w:val="0"/>
          <w:color w:val="auto"/>
          <w:spacing w:val="0"/>
          <w:sz w:val="32"/>
          <w:szCs w:val="32"/>
          <w:shd w:val="clear" w:color="auto" w:fill="FFFFFF"/>
          <w:lang w:val="en-US" w:eastAsia="zh-CN"/>
        </w:rPr>
      </w:pPr>
      <w:r>
        <w:rPr>
          <w:rFonts w:hint="eastAsia" w:ascii="黑体" w:hAnsi="黑体" w:eastAsia="黑体" w:cs="黑体"/>
          <w:i w:val="0"/>
          <w:caps w:val="0"/>
          <w:color w:val="auto"/>
          <w:spacing w:val="0"/>
          <w:sz w:val="32"/>
          <w:szCs w:val="32"/>
          <w:shd w:val="clear" w:color="auto" w:fill="FFFFFF"/>
          <w:lang w:val="en-US" w:eastAsia="zh-CN"/>
        </w:rPr>
        <w:t>第四章 监督</w:t>
      </w:r>
    </w:p>
    <w:p>
      <w:pPr>
        <w:spacing w:line="240" w:lineRule="auto"/>
        <w:jc w:val="center"/>
        <w:rPr>
          <w:rFonts w:hint="eastAsia" w:ascii="黑体" w:hAnsi="黑体" w:eastAsia="黑体" w:cs="黑体"/>
          <w:i w:val="0"/>
          <w:caps w:val="0"/>
          <w:color w:val="auto"/>
          <w:spacing w:val="0"/>
          <w:sz w:val="32"/>
          <w:szCs w:val="32"/>
          <w:shd w:val="clear" w:color="auto" w:fill="FFFFFF"/>
          <w:lang w:val="en-US" w:eastAsia="zh-CN"/>
        </w:rPr>
      </w:pP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第十八条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各级水行政主管部门及其所属的水土保持监督管理机构，有权对本辖区内的水土流失及其防治情况进行检查。水土保持监督人员依法执行公务时，应当持有县级以上人民政府颁发的水土保持监督检查证件或行政执法证件，被检查的单位和个人应当配合，如实提供情况。</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黑体" w:hAnsi="黑体" w:eastAsia="黑体" w:cs="黑体"/>
          <w:i w:val="0"/>
          <w:caps w:val="0"/>
          <w:color w:val="auto"/>
          <w:spacing w:val="0"/>
          <w:sz w:val="32"/>
          <w:szCs w:val="32"/>
          <w:shd w:val="clear" w:color="auto" w:fill="FFFFFF"/>
          <w:lang w:val="en-US" w:eastAsia="zh-CN"/>
        </w:rPr>
        <w:t>第十九条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有水土流失防治任务的单位和个人，应当定期向水行政主管部门通报水土流失防治情况。</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p>
    <w:p>
      <w:pPr>
        <w:spacing w:line="240" w:lineRule="auto"/>
        <w:jc w:val="center"/>
        <w:rPr>
          <w:rFonts w:hint="eastAsia" w:ascii="黑体" w:hAnsi="黑体" w:eastAsia="黑体" w:cs="黑体"/>
          <w:i w:val="0"/>
          <w:caps w:val="0"/>
          <w:color w:val="auto"/>
          <w:spacing w:val="0"/>
          <w:sz w:val="32"/>
          <w:szCs w:val="32"/>
          <w:shd w:val="clear" w:color="auto" w:fill="FFFFFF"/>
          <w:lang w:val="en-US" w:eastAsia="zh-CN"/>
        </w:rPr>
      </w:pPr>
      <w:r>
        <w:rPr>
          <w:rFonts w:hint="eastAsia" w:ascii="黑体" w:hAnsi="黑体" w:eastAsia="黑体" w:cs="黑体"/>
          <w:i w:val="0"/>
          <w:caps w:val="0"/>
          <w:color w:val="auto"/>
          <w:spacing w:val="0"/>
          <w:sz w:val="32"/>
          <w:szCs w:val="32"/>
          <w:shd w:val="clear" w:color="auto" w:fill="FFFFFF"/>
          <w:lang w:val="en-US" w:eastAsia="zh-CN"/>
        </w:rPr>
        <w:t>第五章 罚则</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第二十条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破坏水土保持设施，拒绝和阻碍水土保持监督管理人员依法执行公务的，由公安机关依据《中华人民共和国治安管理处罚法》的有关规定予以处罚；构成犯罪的，由司法机关依法追究刑事责任。</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第二十一条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当事人对行政处罚决定不服的，可依法申请行政复议或提起行政诉讼。当事人逾期不申请行政复议，也不向人民法院起诉，又不履行处罚决定的，作出处罚决定的机关可以申请人民法院强制执行。</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第二十二条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造成水土流失危害的，有责任排除危害，并对直接受到损害的单位和个人赔偿损失。</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赔偿责任和赔偿金额的纠纷，可以根据当事人的请求，由市、县(区)人民政府水行政主管部门处理；当事人对处理决定不服的，可以向人民法院起诉。当事人也可以直接向人民法院起诉。</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由于不可抗拒的自然灾害，并经及时采取合理措施，仍然不能避免造成水土流失危害的，免予承担责任。</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w:t>
      </w:r>
      <w:r>
        <w:rPr>
          <w:rFonts w:hint="eastAsia" w:ascii="黑体" w:hAnsi="黑体" w:eastAsia="黑体" w:cs="黑体"/>
          <w:i w:val="0"/>
          <w:caps w:val="0"/>
          <w:color w:val="auto"/>
          <w:spacing w:val="0"/>
          <w:sz w:val="32"/>
          <w:szCs w:val="32"/>
          <w:shd w:val="clear" w:color="auto" w:fill="FFFFFF"/>
          <w:lang w:val="en-US" w:eastAsia="zh-CN"/>
        </w:rPr>
        <w:t>第二十三条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水土保持监督管理人员玩忽职守、滥用职权给公共财产、国家和人民利益造成损失的，由其所在单位或者上级主管机关给予行政处分；构成犯罪的，依法追究刑事责任。</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p>
    <w:p>
      <w:pPr>
        <w:spacing w:line="240" w:lineRule="auto"/>
        <w:jc w:val="center"/>
        <w:rPr>
          <w:rFonts w:hint="eastAsia" w:ascii="黑体" w:hAnsi="黑体" w:eastAsia="黑体" w:cs="黑体"/>
          <w:i w:val="0"/>
          <w:caps w:val="0"/>
          <w:color w:val="auto"/>
          <w:spacing w:val="0"/>
          <w:sz w:val="32"/>
          <w:szCs w:val="32"/>
          <w:shd w:val="clear" w:color="auto" w:fill="FFFFFF"/>
          <w:lang w:val="en-US" w:eastAsia="zh-CN"/>
        </w:rPr>
      </w:pPr>
      <w:r>
        <w:rPr>
          <w:rFonts w:hint="eastAsia" w:ascii="黑体" w:hAnsi="黑体" w:eastAsia="黑体" w:cs="黑体"/>
          <w:i w:val="0"/>
          <w:caps w:val="0"/>
          <w:color w:val="auto"/>
          <w:spacing w:val="0"/>
          <w:sz w:val="32"/>
          <w:szCs w:val="32"/>
          <w:shd w:val="clear" w:color="auto" w:fill="FFFFFF"/>
          <w:lang w:val="en-US" w:eastAsia="zh-CN"/>
        </w:rPr>
        <w:t>第六章　附则</w:t>
      </w: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p>
    <w:p>
      <w:pPr>
        <w:spacing w:line="240" w:lineRule="auto"/>
        <w:rPr>
          <w:rFonts w:hint="eastAsia" w:ascii="仿宋_GB2312" w:hAnsi="仿宋_GB2312" w:eastAsia="仿宋_GB2312" w:cs="仿宋_GB2312"/>
          <w:i w:val="0"/>
          <w:caps w:val="0"/>
          <w:color w:val="auto"/>
          <w:spacing w:val="0"/>
          <w:sz w:val="32"/>
          <w:szCs w:val="32"/>
          <w:shd w:val="clear" w:color="auto" w:fill="FFFFFF"/>
          <w:lang w:val="en-US" w:eastAsia="zh-CN"/>
        </w:rPr>
      </w:pPr>
      <w:r>
        <w:rPr>
          <w:rFonts w:hint="eastAsia" w:ascii="仿宋_GB2312" w:hAnsi="仿宋_GB2312" w:eastAsia="仿宋_GB2312" w:cs="仿宋_GB2312"/>
          <w:i w:val="0"/>
          <w:caps w:val="0"/>
          <w:color w:val="auto"/>
          <w:spacing w:val="0"/>
          <w:sz w:val="32"/>
          <w:szCs w:val="32"/>
          <w:shd w:val="clear" w:color="auto" w:fill="FFFFFF"/>
          <w:lang w:val="en-US" w:eastAsia="zh-CN"/>
        </w:rPr>
        <w:t>　　</w:t>
      </w:r>
      <w:r>
        <w:rPr>
          <w:rFonts w:hint="eastAsia" w:ascii="黑体" w:hAnsi="黑体" w:eastAsia="黑体" w:cs="黑体"/>
          <w:i w:val="0"/>
          <w:caps w:val="0"/>
          <w:color w:val="auto"/>
          <w:spacing w:val="0"/>
          <w:sz w:val="32"/>
          <w:szCs w:val="32"/>
          <w:shd w:val="clear" w:color="auto" w:fill="FFFFFF"/>
          <w:lang w:val="en-US" w:eastAsia="zh-CN"/>
        </w:rPr>
        <w:t>第二十四条</w:t>
      </w:r>
      <w:r>
        <w:rPr>
          <w:rFonts w:hint="eastAsia" w:ascii="仿宋_GB2312" w:hAnsi="仿宋_GB2312" w:eastAsia="仿宋_GB2312" w:cs="仿宋_GB2312"/>
          <w:i w:val="0"/>
          <w:caps w:val="0"/>
          <w:color w:val="auto"/>
          <w:spacing w:val="0"/>
          <w:sz w:val="32"/>
          <w:szCs w:val="32"/>
          <w:shd w:val="clear" w:color="auto" w:fill="FFFFFF"/>
          <w:lang w:val="en-US" w:eastAsia="zh-CN"/>
        </w:rPr>
        <w:t xml:space="preserve"> 本办法自发布之日起施行。</w:t>
      </w:r>
    </w:p>
    <w:p>
      <w:pPr>
        <w:widowControl w:val="0"/>
        <w:wordWrap/>
        <w:adjustRightInd/>
        <w:snapToGrid/>
        <w:ind w:firstLine="640" w:firstLineChars="200"/>
        <w:textAlignment w:val="auto"/>
        <w:rPr>
          <w:rFonts w:hint="eastAsia" w:ascii="仿宋_GB2312" w:hAnsi="仿宋_GB2312" w:eastAsia="仿宋_GB2312" w:cs="仿宋_GB2312"/>
          <w:i w:val="0"/>
          <w:caps w:val="0"/>
          <w:color w:val="auto"/>
          <w:spacing w:val="0"/>
          <w:sz w:val="32"/>
          <w:szCs w:val="32"/>
          <w:shd w:val="clear" w:color="070000"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rFonts w:ascii="Calibri" w:hAnsi="Calibri" w:eastAsia="宋体" w:cs="黑体"/>
        <w:kern w:val="2"/>
        <w:sz w:val="32"/>
        <w:szCs w:val="24"/>
        <w:lang w:val="en-US" w:eastAsia="zh-CN" w:bidi="ar-SA"/>
      </w:rPr>
      <w:pict>
        <v:rect id="文本框 8" o:spid="_x0000_s2050" o:spt="1" style="position:absolute;left:0pt;margin-top:0pt;height:144pt;width:144pt;mso-position-horizontal:outside;mso-position-horizontal-relative:margin;mso-wrap-style:none;z-index:251661312;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rect>
      </w:pic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rFonts w:ascii="Calibri" w:hAnsi="Calibri" w:eastAsia="宋体" w:cs="黑体"/>
        <w:color w:val="FAFAFA"/>
        <w:kern w:val="2"/>
        <w:sz w:val="32"/>
        <w:szCs w:val="24"/>
        <w:lang w:val="en-US" w:eastAsia="zh-CN" w:bidi="ar-SA"/>
      </w:rPr>
      <w:pict>
        <v:line id="直接连接符 5" o:spid="_x0000_s2051" o:spt="20" style="position:absolute;left:0pt;margin-left:0pt;margin-top:5.85pt;height:0.15pt;width:442.25pt;z-index:251660288;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银川市人民政府发布     </w:t>
    </w:r>
  </w:p>
  <w:p>
    <w:pPr>
      <w:pStyle w:val="4"/>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idowControl w:val="0"/>
      <w:wordWrap/>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kern w:val="2"/>
        <w:sz w:val="32"/>
        <w:szCs w:val="24"/>
        <w:lang w:val="en-US" w:eastAsia="zh-CN" w:bidi="ar-SA"/>
      </w:rPr>
      <w:pict>
        <v:line id="直接连接符 4" o:spid="_x0000_s2049" o:spt="20" style="position:absolute;left:0pt;margin-left:-0.3pt;margin-top:54.35pt;height:0.05pt;width:442.55pt;z-index:251659264;mso-width-relative:page;mso-height-relative:page;" fillcolor="#FFFFFF" filled="f" o:preferrelative="t" stroked="t" coordsize="21600,21600">
          <v:path arrowok="t"/>
          <v:fill on="f" color2="#FFFFFF" focussize="0,0"/>
          <v:stroke weight="1.75pt" color="#005192" color2="#FFFFFF" miterlimit="2"/>
          <v:imagedata gain="65536f" blacklevel="0f" gamma="0" o:title=""/>
          <o:lock v:ext="edit" position="f" selection="f" grouping="f" rotation="f" cropping="f" text="f" aspectratio="f"/>
        </v:line>
      </w:pict>
    </w:r>
  </w:p>
  <w:p>
    <w:pPr>
      <w:pStyle w:val="4"/>
      <w:widowControl w:val="0"/>
      <w:wordWrap/>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kern w:val="2"/>
        <w:sz w:val="32"/>
        <w:szCs w:val="24"/>
        <w:lang w:val="en-US" w:eastAsia="zh-CN" w:bidi="ar-SA"/>
      </w:rPr>
      <w:pict>
        <v:shape id="_x0000_i1025" o:spt="75" type="#_x0000_t75" style="height:24.3pt;width:24.3pt;" fillcolor="#FFFFFF" filled="f" o:preferrelative="t" stroked="f" coordsize="21600,21600">
          <v:path/>
          <v:fill on="f" color2="#FFFFFF" focussize="0,0"/>
          <v:stroke on="f"/>
          <v:imagedata r:id="rId1" gain="65536f" blacklevel="0f" gamma="0" o:title=""/>
          <o:lock v:ext="edit" position="f" selection="f" grouping="f" rotation="f" cropping="f" text="f" aspectratio="t"/>
          <w10:wrap type="none"/>
          <w10:anchorlock/>
        </v:shape>
      </w:pict>
    </w:r>
    <w:r>
      <w:rPr>
        <w:rFonts w:hint="eastAsia" w:ascii="宋体" w:hAnsi="宋体" w:eastAsia="宋体" w:cs="宋体"/>
        <w:b/>
        <w:bCs/>
        <w:color w:val="005192"/>
        <w:sz w:val="32"/>
        <w:lang w:eastAsia="zh-CN"/>
      </w:rPr>
      <w:t>银川市人民政府</w:t>
    </w:r>
    <w:r>
      <w:rPr>
        <w:rFonts w:hint="eastAsia" w:ascii="宋体" w:hAnsi="宋体" w:eastAsia="宋体" w:cs="宋体"/>
        <w:b/>
        <w:bCs/>
        <w:color w:val="005192"/>
        <w:sz w:val="32"/>
        <w:szCs w:val="32"/>
        <w:lang w:val="en-US" w:eastAsia="zh-CN"/>
      </w:rPr>
      <w:t>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NWUwNDg3N2QzNjkzMWIxMDNiMDYwYTg3MmVkNjdlYWIifQ=="/>
  </w:docVars>
  <w:rsids>
    <w:rsidRoot w:val="00172A27"/>
    <w:rsid w:val="019E71BD"/>
    <w:rsid w:val="04B679C3"/>
    <w:rsid w:val="06A83CF9"/>
    <w:rsid w:val="080F63D8"/>
    <w:rsid w:val="09341458"/>
    <w:rsid w:val="0B0912D7"/>
    <w:rsid w:val="0CA15EC3"/>
    <w:rsid w:val="10520B4F"/>
    <w:rsid w:val="152D2DCA"/>
    <w:rsid w:val="1DEC284C"/>
    <w:rsid w:val="1E6523AC"/>
    <w:rsid w:val="205A20EA"/>
    <w:rsid w:val="22440422"/>
    <w:rsid w:val="2ABB2F1D"/>
    <w:rsid w:val="31A15F24"/>
    <w:rsid w:val="334314D7"/>
    <w:rsid w:val="395347B5"/>
    <w:rsid w:val="39A232A0"/>
    <w:rsid w:val="39E745AA"/>
    <w:rsid w:val="3B5A6BBB"/>
    <w:rsid w:val="3EDA13A6"/>
    <w:rsid w:val="41FA2073"/>
    <w:rsid w:val="42F058B7"/>
    <w:rsid w:val="436109F6"/>
    <w:rsid w:val="441A38D4"/>
    <w:rsid w:val="498F50D9"/>
    <w:rsid w:val="4BC77339"/>
    <w:rsid w:val="4C9236C5"/>
    <w:rsid w:val="4DD17C3F"/>
    <w:rsid w:val="505C172E"/>
    <w:rsid w:val="52F46F0B"/>
    <w:rsid w:val="53152B28"/>
    <w:rsid w:val="53D8014D"/>
    <w:rsid w:val="55E064E0"/>
    <w:rsid w:val="572C6D10"/>
    <w:rsid w:val="5DC34279"/>
    <w:rsid w:val="5DF2288E"/>
    <w:rsid w:val="608816D1"/>
    <w:rsid w:val="60EF4E7F"/>
    <w:rsid w:val="665233C1"/>
    <w:rsid w:val="6AD9688B"/>
    <w:rsid w:val="6D0E3F22"/>
    <w:rsid w:val="6D6A2812"/>
    <w:rsid w:val="750C7086"/>
    <w:rsid w:val="7C9011D9"/>
    <w:rsid w:val="7DC651C5"/>
    <w:rsid w:val="7DC74758"/>
    <w:rsid w:val="7FCC2834"/>
    <w:rsid w:val="BF6FCC2E"/>
    <w:rsid w:val="FA9639A6"/>
    <w:rsid w:val="FBF3052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2050"/>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2407</Words>
  <Characters>2427</Characters>
  <Lines>1</Lines>
  <Paragraphs>1</Paragraphs>
  <TotalTime>1</TotalTime>
  <ScaleCrop>false</ScaleCrop>
  <LinksUpToDate>false</LinksUpToDate>
  <CharactersWithSpaces>2583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2021-09-09T18:41:00Z</dcterms:created>
  <dc:creator>Administrator</dc:creator>
  <cp:lastModifiedBy>周涵</cp:lastModifiedBy>
  <cp:lastPrinted>2021-10-26T19:30:00Z</cp:lastPrinted>
  <dcterms:modified xsi:type="dcterms:W3CDTF">2023-05-25T06:53:34Z</dcterms:modified>
  <dc:title>银川市实施《中华人民共和国水土保持法》办法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